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rPr>
          <w:rFonts w:ascii="Arial" w:cs="Arial" w:eastAsia="Arial" w:hAnsi="Arial"/>
          <w:b w:val="1"/>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ind w:left="4535" w:firstLine="0"/>
        <w:rPr>
          <w:rFonts w:ascii="Arial" w:cs="Arial" w:eastAsia="Arial" w:hAnsi="Arial"/>
          <w:b w:val="1"/>
        </w:rPr>
      </w:pPr>
      <w:r w:rsidDel="00000000" w:rsidR="00000000" w:rsidRPr="00000000">
        <w:rPr>
          <w:rFonts w:ascii="Arial" w:cs="Arial" w:eastAsia="Arial" w:hAnsi="Arial"/>
          <w:b w:val="1"/>
          <w:rtl w:val="0"/>
        </w:rPr>
        <w:t xml:space="preserve">Monsieur Vincent Garel</w:t>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4535" w:firstLine="0"/>
        <w:rPr>
          <w:rFonts w:ascii="Arial" w:cs="Arial" w:eastAsia="Arial" w:hAnsi="Arial"/>
          <w:b w:val="1"/>
        </w:rPr>
      </w:pPr>
      <w:r w:rsidDel="00000000" w:rsidR="00000000" w:rsidRPr="00000000">
        <w:rPr>
          <w:rFonts w:ascii="Arial" w:cs="Arial" w:eastAsia="Arial" w:hAnsi="Arial"/>
          <w:b w:val="1"/>
          <w:rtl w:val="0"/>
        </w:rPr>
        <w:t xml:space="preserve">Président du CRTL Occitanie</w:t>
      </w:r>
    </w:p>
    <w:p w:rsidR="00000000" w:rsidDel="00000000" w:rsidP="00000000" w:rsidRDefault="00000000" w:rsidRPr="00000000" w14:paraId="00000004">
      <w:pPr>
        <w:pBdr>
          <w:top w:space="0" w:sz="0" w:val="nil"/>
          <w:left w:space="0" w:sz="0" w:val="nil"/>
          <w:bottom w:space="0" w:sz="0" w:val="nil"/>
          <w:right w:space="0" w:sz="0" w:val="nil"/>
          <w:between w:space="0" w:sz="0" w:val="nil"/>
        </w:pBdr>
        <w:ind w:left="4535" w:firstLine="0"/>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CS78543, 14 rue Rivals</w:t>
      </w:r>
    </w:p>
    <w:p w:rsidR="00000000" w:rsidDel="00000000" w:rsidP="00000000" w:rsidRDefault="00000000" w:rsidRPr="00000000" w14:paraId="00000005">
      <w:pPr>
        <w:pBdr>
          <w:top w:space="0" w:sz="0" w:val="nil"/>
          <w:left w:space="0" w:sz="0" w:val="nil"/>
          <w:bottom w:space="0" w:sz="0" w:val="nil"/>
          <w:right w:space="0" w:sz="0" w:val="nil"/>
          <w:between w:space="0" w:sz="0" w:val="nil"/>
        </w:pBdr>
        <w:ind w:left="4535" w:firstLine="0"/>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31 000 TOULOUSE</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2976"/>
        </w:tabs>
        <w:spacing w:line="240" w:lineRule="auto"/>
        <w:ind w:left="2834" w:firstLine="0"/>
        <w:jc w:val="cente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2976"/>
        </w:tabs>
        <w:spacing w:line="240" w:lineRule="auto"/>
        <w:ind w:left="2834" w:firstLine="0"/>
        <w:jc w:val="center"/>
        <w:rPr>
          <w:rFonts w:ascii="Arial" w:cs="Arial" w:eastAsia="Arial" w:hAnsi="Arial"/>
        </w:rPr>
      </w:pPr>
      <w:r w:rsidDel="00000000" w:rsidR="00000000" w:rsidRPr="00000000">
        <w:rPr>
          <w:rFonts w:ascii="Arial" w:cs="Arial" w:eastAsia="Arial" w:hAnsi="Arial"/>
          <w:i w:val="1"/>
          <w:sz w:val="20"/>
          <w:szCs w:val="20"/>
          <w:rtl w:val="0"/>
        </w:rPr>
        <w:t xml:space="preserve"> Paris, le 2 décembre 2024</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both"/>
        <w:rPr/>
      </w:pPr>
      <w:r w:rsidDel="00000000" w:rsidR="00000000" w:rsidRPr="00000000">
        <w:rPr>
          <w:rFonts w:ascii="Arial" w:cs="Arial" w:eastAsia="Arial" w:hAnsi="Arial"/>
          <w:b w:val="1"/>
          <w:u w:val="single"/>
          <w:rtl w:val="0"/>
        </w:rPr>
        <w:t xml:space="preserve">Objet </w:t>
      </w:r>
      <w:r w:rsidDel="00000000" w:rsidR="00000000" w:rsidRPr="00000000">
        <w:rPr>
          <w:rFonts w:ascii="Arial" w:cs="Arial" w:eastAsia="Arial" w:hAnsi="Arial"/>
          <w:b w:val="1"/>
          <w:rtl w:val="0"/>
        </w:rPr>
        <w:t xml:space="preserve">: Participation de l’association Hortis, au jury régional Villes et Villages Fleuris Occitanie</w:t>
      </w:r>
      <w:r w:rsidDel="00000000" w:rsidR="00000000" w:rsidRPr="00000000">
        <w:rPr>
          <w:rtl w:val="0"/>
        </w:rPr>
      </w:r>
    </w:p>
    <w:p w:rsidR="00000000" w:rsidDel="00000000" w:rsidP="00000000" w:rsidRDefault="00000000" w:rsidRPr="00000000" w14:paraId="0000000B">
      <w:pPr>
        <w:spacing w:after="200" w:line="276" w:lineRule="auto"/>
        <w:jc w:val="both"/>
        <w:rPr/>
      </w:pPr>
      <w:r w:rsidDel="00000000" w:rsidR="00000000" w:rsidRPr="00000000">
        <w:rPr>
          <w:rtl w:val="0"/>
        </w:rPr>
      </w:r>
    </w:p>
    <w:p w:rsidR="00000000" w:rsidDel="00000000" w:rsidP="00000000" w:rsidRDefault="00000000" w:rsidRPr="00000000" w14:paraId="0000000C">
      <w:pPr>
        <w:spacing w:after="200" w:line="276" w:lineRule="auto"/>
        <w:jc w:val="both"/>
        <w:rPr/>
      </w:pPr>
      <w:r w:rsidDel="00000000" w:rsidR="00000000" w:rsidRPr="00000000">
        <w:rPr>
          <w:rtl w:val="0"/>
        </w:rPr>
        <w:t xml:space="preserve">Monsieur le Président,</w:t>
      </w:r>
    </w:p>
    <w:p w:rsidR="00000000" w:rsidDel="00000000" w:rsidP="00000000" w:rsidRDefault="00000000" w:rsidRPr="00000000" w14:paraId="0000000D">
      <w:pPr>
        <w:spacing w:after="200" w:line="276" w:lineRule="auto"/>
        <w:jc w:val="both"/>
        <w:rPr/>
      </w:pPr>
      <w:r w:rsidDel="00000000" w:rsidR="00000000" w:rsidRPr="00000000">
        <w:rPr>
          <w:rtl w:val="0"/>
        </w:rPr>
        <w:t xml:space="preserve">Pour faire suite à mon courrier du 25 novembre 2023 laissé sans suite, je me permets de revenir vers vous à quelques jours de la remise des prix à Nîmes. Depuis de nombreuses années, les responsables des espaces verts et naturels des villes que je représente, participent à l’organisation et l’animation du jury du label des Villes et Villages Fleuris en Occitanie. Notre expérience technique et pratique accompagne les collectivités territoriales dans le sens de la transition écologique en lien avec les critères du label. </w:t>
      </w:r>
    </w:p>
    <w:p w:rsidR="00000000" w:rsidDel="00000000" w:rsidP="00000000" w:rsidRDefault="00000000" w:rsidRPr="00000000" w14:paraId="0000000E">
      <w:pPr>
        <w:spacing w:after="200" w:line="276" w:lineRule="auto"/>
        <w:jc w:val="both"/>
        <w:rPr/>
      </w:pPr>
      <w:r w:rsidDel="00000000" w:rsidR="00000000" w:rsidRPr="00000000">
        <w:rPr>
          <w:rtl w:val="0"/>
        </w:rPr>
        <w:t xml:space="preserve">La délégation Occitanie d’Hortis souhaite au travers de la convention liant nos institutions par un partenariat, appeler à votre attention les actions qui semblent primordiales pour l'organisation future des tournées de jury :  </w:t>
      </w:r>
    </w:p>
    <w:p w:rsidR="00000000" w:rsidDel="00000000" w:rsidP="00000000" w:rsidRDefault="00000000" w:rsidRPr="00000000" w14:paraId="0000000F">
      <w:pPr>
        <w:numPr>
          <w:ilvl w:val="0"/>
          <w:numId w:val="1"/>
        </w:numPr>
        <w:spacing w:after="0" w:line="276" w:lineRule="auto"/>
        <w:ind w:left="720" w:hanging="360"/>
        <w:jc w:val="both"/>
        <w:rPr/>
      </w:pPr>
      <w:r w:rsidDel="00000000" w:rsidR="00000000" w:rsidRPr="00000000">
        <w:rPr>
          <w:rtl w:val="0"/>
        </w:rPr>
        <w:t xml:space="preserve">Concernant les communes 4 fleurs: comme ce fût le cas dans un récent passé, une pré-visite avant le passage du jury national pour le renouvellement du label est attendue par les collectivités. Les villes labellisées 4 fleurs sont les étendards du label avec la participation active des techniciens au jury ainsi qu’aux journées techniques. C’est aussi un élément moteur et stimulant dans la progression de toutes les communes. </w:t>
      </w:r>
    </w:p>
    <w:p w:rsidR="00000000" w:rsidDel="00000000" w:rsidP="00000000" w:rsidRDefault="00000000" w:rsidRPr="00000000" w14:paraId="00000010">
      <w:pPr>
        <w:numPr>
          <w:ilvl w:val="0"/>
          <w:numId w:val="1"/>
        </w:numPr>
        <w:spacing w:after="200" w:line="276" w:lineRule="auto"/>
        <w:ind w:left="720" w:hanging="360"/>
        <w:jc w:val="both"/>
        <w:rPr/>
      </w:pPr>
      <w:r w:rsidDel="00000000" w:rsidR="00000000" w:rsidRPr="00000000">
        <w:rPr>
          <w:rtl w:val="0"/>
        </w:rPr>
        <w:t xml:space="preserve">Concernant les communes 3 fleurs proposées au niveau 4 fleurs: bien que le CNVVF se positionne pour accompagner ces communes; ces dernières doivent être soutenues régionalement par un COTEC du CRTO afin de préparer ce moment fort pour la collectivité. Ce dispositif existant par le passé à permis aux villes visitées d’être distinguées avec succès. </w:t>
      </w:r>
    </w:p>
    <w:p w:rsidR="00000000" w:rsidDel="00000000" w:rsidP="00000000" w:rsidRDefault="00000000" w:rsidRPr="00000000" w14:paraId="00000011">
      <w:pPr>
        <w:spacing w:after="200" w:line="276" w:lineRule="auto"/>
        <w:jc w:val="both"/>
        <w:rPr/>
      </w:pPr>
      <w:r w:rsidDel="00000000" w:rsidR="00000000" w:rsidRPr="00000000">
        <w:rPr>
          <w:rtl w:val="0"/>
        </w:rPr>
        <w:t xml:space="preserve">L’évaluation, l’accompagnement et le conseil à ces communes est primordial pour leur réussite et traduit une proximité, une implication de la Région de manière positive et constructive. Plus la région comptera de communes labellisées 4 fleurs, plus l’importance du label sera reconnue et insufflera une dynamique qui participera au rayonnement de notre territoire.</w:t>
      </w:r>
    </w:p>
    <w:p w:rsidR="00000000" w:rsidDel="00000000" w:rsidP="00000000" w:rsidRDefault="00000000" w:rsidRPr="00000000" w14:paraId="00000012">
      <w:pPr>
        <w:spacing w:after="200" w:line="276" w:lineRule="auto"/>
        <w:jc w:val="both"/>
        <w:rPr/>
      </w:pPr>
      <w:r w:rsidDel="00000000" w:rsidR="00000000" w:rsidRPr="00000000">
        <w:rPr>
          <w:rtl w:val="0"/>
        </w:rPr>
        <w:t xml:space="preserve">Notre association reste à votre disposition pour échanger et participer à un dialogue constructif et mettre en œuvre une feuille de route qui sera un vecteur de réussite.</w:t>
      </w:r>
    </w:p>
    <w:p w:rsidR="00000000" w:rsidDel="00000000" w:rsidP="00000000" w:rsidRDefault="00000000" w:rsidRPr="00000000" w14:paraId="00000013">
      <w:pPr>
        <w:spacing w:after="200" w:line="276" w:lineRule="auto"/>
        <w:jc w:val="both"/>
        <w:rPr/>
      </w:pPr>
      <w:r w:rsidDel="00000000" w:rsidR="00000000" w:rsidRPr="00000000">
        <w:rPr>
          <w:rtl w:val="0"/>
        </w:rPr>
        <w:t xml:space="preserve">Par ailleurs, je reste  dubitative quant à la mise en place d’une cotisation dans le cadre des visites du jury régional ayant pour conséquence une possible démobilisation de certaines communes. </w:t>
      </w:r>
    </w:p>
    <w:p w:rsidR="00000000" w:rsidDel="00000000" w:rsidP="00000000" w:rsidRDefault="00000000" w:rsidRPr="00000000" w14:paraId="00000014">
      <w:pPr>
        <w:spacing w:after="200" w:line="276" w:lineRule="auto"/>
        <w:jc w:val="both"/>
        <w:rPr/>
      </w:pPr>
      <w:r w:rsidDel="00000000" w:rsidR="00000000" w:rsidRPr="00000000">
        <w:rPr>
          <w:rtl w:val="0"/>
        </w:rPr>
        <w:t xml:space="preserve">Vous remerciant par avance pour votre écoute et dans l’attente de vous lire, veuillez agréer monsieur le Président, l'expression de ma considération distinguée.</w:t>
      </w:r>
    </w:p>
    <w:p w:rsidR="00000000" w:rsidDel="00000000" w:rsidP="00000000" w:rsidRDefault="00000000" w:rsidRPr="00000000" w14:paraId="00000015">
      <w:pPr>
        <w:spacing w:after="20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ind w:left="43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ind w:left="43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ind w:left="4393" w:firstLine="0"/>
        <w:jc w:val="right"/>
        <w:rPr>
          <w:rFonts w:ascii="Arial" w:cs="Arial" w:eastAsia="Arial" w:hAnsi="Arial"/>
          <w:b w:val="1"/>
        </w:rPr>
      </w:pPr>
      <w:r w:rsidDel="00000000" w:rsidR="00000000" w:rsidRPr="00000000">
        <w:rPr>
          <w:rFonts w:ascii="Arial" w:cs="Arial" w:eastAsia="Arial" w:hAnsi="Arial"/>
          <w:b w:val="1"/>
          <w:rtl w:val="0"/>
        </w:rPr>
        <w:t xml:space="preserve">Anne MARCHAND- GUILBAUD</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ind w:left="4393" w:firstLine="0"/>
        <w:jc w:val="right"/>
        <w:rPr>
          <w:rFonts w:ascii="Arial" w:cs="Arial" w:eastAsia="Arial" w:hAnsi="Arial"/>
          <w:sz w:val="24"/>
          <w:szCs w:val="24"/>
        </w:rPr>
      </w:pPr>
      <w:r w:rsidDel="00000000" w:rsidR="00000000" w:rsidRPr="00000000">
        <w:rPr>
          <w:rFonts w:ascii="Arial" w:cs="Arial" w:eastAsia="Arial" w:hAnsi="Arial"/>
          <w:b w:val="1"/>
          <w:sz w:val="24"/>
          <w:szCs w:val="24"/>
          <w:rtl w:val="0"/>
        </w:rPr>
        <w:t xml:space="preserve">Présidente</w:t>
      </w:r>
      <w:r w:rsidDel="00000000" w:rsidR="00000000" w:rsidRPr="00000000">
        <w:rPr>
          <w:rtl w:val="0"/>
        </w:rPr>
      </w:r>
    </w:p>
    <w:p w:rsidR="00000000" w:rsidDel="00000000" w:rsidP="00000000" w:rsidRDefault="00000000" w:rsidRPr="00000000" w14:paraId="0000001A">
      <w:pPr>
        <w:spacing w:after="0" w:line="240" w:lineRule="auto"/>
        <w:ind w:left="4393" w:firstLine="0"/>
        <w:jc w:val="right"/>
        <w:rPr>
          <w:rFonts w:ascii="Arial" w:cs="Arial" w:eastAsia="Arial" w:hAnsi="Arial"/>
          <w:sz w:val="20"/>
          <w:szCs w:val="20"/>
        </w:rPr>
      </w:pPr>
      <w:r w:rsidDel="00000000" w:rsidR="00000000" w:rsidRPr="00000000">
        <w:rPr>
          <w:rFonts w:ascii="Arial" w:cs="Arial" w:eastAsia="Arial" w:hAnsi="Arial"/>
          <w:b w:val="1"/>
          <w:sz w:val="24"/>
          <w:szCs w:val="24"/>
        </w:rPr>
        <w:drawing>
          <wp:inline distB="114300" distT="114300" distL="114300" distR="114300">
            <wp:extent cx="731528" cy="911904"/>
            <wp:effectExtent b="0" l="0" r="0" t="0"/>
            <wp:docPr id="1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731528" cy="911904"/>
                    </a:xfrm>
                    <a:prstGeom prst="rect"/>
                    <a:ln/>
                  </pic:spPr>
                </pic:pic>
              </a:graphicData>
            </a:graphic>
          </wp:inline>
        </w:drawing>
      </w: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702" w:top="2514" w:left="1701" w:right="1701"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contact@hortis.fr </w:t>
    </w:r>
    <w:r w:rsidDel="00000000" w:rsidR="00000000" w:rsidRPr="00000000">
      <w:rPr>
        <w:rFonts w:ascii="Arial" w:cs="Arial" w:eastAsia="Arial" w:hAnsi="Arial"/>
        <w:color w:val="9bc23c"/>
        <w:sz w:val="20"/>
        <w:szCs w:val="20"/>
        <w:rtl w:val="0"/>
      </w:rPr>
      <w:t xml:space="preserve">• </w:t>
    </w:r>
    <w:r w:rsidDel="00000000" w:rsidR="00000000" w:rsidRPr="00000000">
      <w:rPr>
        <w:rFonts w:ascii="Arial" w:cs="Arial" w:eastAsia="Arial" w:hAnsi="Arial"/>
        <w:b w:val="1"/>
        <w:color w:val="000000"/>
        <w:sz w:val="20"/>
        <w:szCs w:val="20"/>
        <w:rtl w:val="0"/>
      </w:rPr>
      <w:t xml:space="preserve">www.hortis.fr</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329" w:before="120" w:line="240" w:lineRule="auto"/>
      <w:jc w:val="center"/>
      <w:rPr>
        <w:rFonts w:ascii="Arial" w:cs="Arial" w:eastAsia="Arial" w:hAnsi="Arial"/>
      </w:rPr>
    </w:pPr>
    <w:r w:rsidDel="00000000" w:rsidR="00000000" w:rsidRPr="00000000">
      <w:rPr>
        <w:rFonts w:ascii="Arial" w:cs="Arial" w:eastAsia="Arial" w:hAnsi="Arial"/>
        <w:color w:val="9bc23c"/>
        <w:rtl w:val="0"/>
      </w:rPr>
      <w:t xml:space="preserve">Association loi 1901 • SIRET 488 987 876 00026 • APE/NAF 94990</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contact@hortis.fr </w:t>
    </w:r>
    <w:r w:rsidDel="00000000" w:rsidR="00000000" w:rsidRPr="00000000">
      <w:rPr>
        <w:rFonts w:ascii="Arial" w:cs="Arial" w:eastAsia="Arial" w:hAnsi="Arial"/>
        <w:color w:val="9bc23c"/>
        <w:sz w:val="18"/>
        <w:szCs w:val="18"/>
        <w:rtl w:val="0"/>
      </w:rPr>
      <w:t xml:space="preserve">• </w:t>
    </w:r>
    <w:r w:rsidDel="00000000" w:rsidR="00000000" w:rsidRPr="00000000">
      <w:rPr>
        <w:rFonts w:ascii="Arial" w:cs="Arial" w:eastAsia="Arial" w:hAnsi="Arial"/>
        <w:b w:val="1"/>
        <w:color w:val="000000"/>
        <w:sz w:val="18"/>
        <w:szCs w:val="18"/>
        <w:rtl w:val="0"/>
      </w:rPr>
      <w:t xml:space="preserve">www.hortis.fr</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before="120" w:line="240" w:lineRule="auto"/>
      <w:jc w:val="center"/>
      <w:rPr>
        <w:rFonts w:ascii="Arial" w:cs="Arial" w:eastAsia="Arial" w:hAnsi="Arial"/>
        <w:sz w:val="18"/>
        <w:szCs w:val="18"/>
      </w:rPr>
    </w:pPr>
    <w:r w:rsidDel="00000000" w:rsidR="00000000" w:rsidRPr="00000000">
      <w:rPr>
        <w:rFonts w:ascii="Arial" w:cs="Arial" w:eastAsia="Arial" w:hAnsi="Arial"/>
        <w:color w:val="9bc23c"/>
        <w:sz w:val="18"/>
        <w:szCs w:val="18"/>
        <w:rtl w:val="0"/>
      </w:rPr>
      <w:t xml:space="preserve">Association loi 1901 • SIRET 488 987 876 00026 • APE/NAF 94990</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329" w:line="24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before="709" w:line="240"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-1009644</wp:posOffset>
          </wp:positionH>
          <wp:positionV relativeFrom="paragraph">
            <wp:posOffset>28575</wp:posOffset>
          </wp:positionV>
          <wp:extent cx="1209675" cy="1170305"/>
          <wp:effectExtent b="0" l="0" r="0" t="0"/>
          <wp:wrapNone/>
          <wp:docPr id="1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09675" cy="117030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before="709" w:line="240"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-1133469</wp:posOffset>
          </wp:positionH>
          <wp:positionV relativeFrom="paragraph">
            <wp:posOffset>38100</wp:posOffset>
          </wp:positionV>
          <wp:extent cx="2401253" cy="2317811"/>
          <wp:effectExtent b="0" l="0" r="0" t="0"/>
          <wp:wrapNone/>
          <wp:docPr id="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401253" cy="231781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itre1">
    <w:name w:val="heading 1"/>
    <w:basedOn w:val="Normal"/>
    <w:next w:val="Normal"/>
    <w:uiPriority w:val="9"/>
    <w:qFormat w:val="1"/>
    <w:pPr>
      <w:keepNext w:val="1"/>
      <w:keepLines w:val="1"/>
      <w:spacing w:after="120" w:before="480"/>
      <w:outlineLvl w:val="0"/>
    </w:pPr>
    <w:rPr>
      <w:b w:val="1"/>
      <w:sz w:val="48"/>
      <w:szCs w:val="48"/>
    </w:rPr>
  </w:style>
  <w:style w:type="paragraph" w:styleId="Titre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itre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itre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itre5">
    <w:name w:val="heading 5"/>
    <w:basedOn w:val="Normal"/>
    <w:next w:val="Normal"/>
    <w:uiPriority w:val="9"/>
    <w:semiHidden w:val="1"/>
    <w:unhideWhenUsed w:val="1"/>
    <w:qFormat w:val="1"/>
    <w:pPr>
      <w:keepNext w:val="1"/>
      <w:keepLines w:val="1"/>
      <w:spacing w:after="40" w:before="220"/>
      <w:outlineLvl w:val="4"/>
    </w:pPr>
    <w:rPr>
      <w:b w:val="1"/>
    </w:rPr>
  </w:style>
  <w:style w:type="paragraph" w:styleId="Titre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re">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Sous-titr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agSLapQIlP1Me0sbYCAny4X1mQ==">CgMxLjA4AHIhMVo0TTY4MGlBbWd0c3ZadDVVeG15b3lXMUhjSEtKUDlu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2024-11-25T09:04:00Z</dcterms:created>
  <dc:creator>KIEFFER Nicolas</dc:creator>
</cp:coreProperties>
</file>